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02" w:rsidRDefault="00FB1C02" w:rsidP="00FB1C02">
      <w:r>
        <w:t>DECRETO 27 giugno 2001</w:t>
      </w:r>
    </w:p>
    <w:p w:rsidR="00FB1C02" w:rsidRDefault="00FB1C02" w:rsidP="00FB1C02">
      <w:r>
        <w:t>Individuazione degli organismi indispensabili per la realizzazione dei fini</w:t>
      </w:r>
    </w:p>
    <w:p w:rsidR="00FB1C02" w:rsidRDefault="00FB1C02" w:rsidP="00FB1C02">
      <w:r>
        <w:t>istituzionali del Dipartimento per le pari opportunita' della Presidenza del</w:t>
      </w:r>
    </w:p>
    <w:p w:rsidR="00FB1C02" w:rsidRDefault="00FB1C02" w:rsidP="00FB1C02">
      <w:r>
        <w:t>Consiglio dei Ministri, ai sensi dell'art. 41, comma 1, della legge 27 dicembre</w:t>
      </w:r>
    </w:p>
    <w:p w:rsidR="00FB1C02" w:rsidRDefault="00FB1C02" w:rsidP="00FB1C02">
      <w:r>
        <w:t>1997, n. 449, richiamato dalla circolare 11 gennaio 2000, n. 1, del</w:t>
      </w:r>
    </w:p>
    <w:p w:rsidR="00FB1C02" w:rsidRDefault="00FB1C02" w:rsidP="00FB1C02">
      <w:r>
        <w:t>Dipartimento della funzione pubblica.</w:t>
      </w:r>
    </w:p>
    <w:p w:rsidR="00FB1C02" w:rsidRDefault="00FB1C02" w:rsidP="00FB1C02"/>
    <w:p w:rsidR="00FB1C02" w:rsidRDefault="00FB1C02" w:rsidP="00FB1C02">
      <w:r>
        <w:t>DECRETO 30 novembre 2000</w:t>
      </w:r>
    </w:p>
    <w:p w:rsidR="00F03FA0" w:rsidRDefault="00FB1C02" w:rsidP="00FB1C02">
      <w:r>
        <w:t>Riorganizzazione del Dipartimento per le pari opportunità, ai sensi del decreto legislativo n. 303/1999 e del decreto del Presidente del Consiglio dei Ministri in data 4 agosto 2000.</w:t>
      </w:r>
      <w:bookmarkStart w:id="0" w:name="_GoBack"/>
      <w:bookmarkEnd w:id="0"/>
    </w:p>
    <w:sectPr w:rsidR="00F03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A"/>
    <w:rsid w:val="004D58BA"/>
    <w:rsid w:val="00F03FA0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2019-01-09T10:00:00Z</dcterms:created>
  <dcterms:modified xsi:type="dcterms:W3CDTF">2019-01-09T10:00:00Z</dcterms:modified>
</cp:coreProperties>
</file>